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8900" w14:textId="235736B5" w:rsidR="00C8062A" w:rsidRDefault="00C8062A" w:rsidP="00C8062A">
      <w:pPr>
        <w:jc w:val="right"/>
        <w:rPr>
          <w:bCs/>
        </w:rPr>
      </w:pPr>
      <w:r w:rsidRPr="00C8062A">
        <w:rPr>
          <w:bCs/>
        </w:rPr>
        <w:t xml:space="preserve">Communiqué de presse - </w:t>
      </w:r>
      <w:r w:rsidRPr="00C8062A">
        <w:rPr>
          <w:bCs/>
        </w:rPr>
        <w:fldChar w:fldCharType="begin"/>
      </w:r>
      <w:r w:rsidRPr="00C8062A">
        <w:rPr>
          <w:bCs/>
        </w:rPr>
        <w:instrText xml:space="preserve"> TIME \@ "d MMMM yyyy" </w:instrText>
      </w:r>
      <w:r w:rsidRPr="00C8062A">
        <w:rPr>
          <w:bCs/>
        </w:rPr>
        <w:fldChar w:fldCharType="separate"/>
      </w:r>
      <w:r w:rsidR="009D297D">
        <w:rPr>
          <w:bCs/>
          <w:noProof/>
        </w:rPr>
        <w:t>22 avril 2025</w:t>
      </w:r>
      <w:r w:rsidRPr="00C8062A">
        <w:rPr>
          <w:bCs/>
        </w:rPr>
        <w:fldChar w:fldCharType="end"/>
      </w:r>
    </w:p>
    <w:p w14:paraId="5FFC52B1" w14:textId="619A9B1B" w:rsidR="006A4D00" w:rsidRDefault="006A4D00" w:rsidP="00C8062A">
      <w:pPr>
        <w:pStyle w:val="Titre"/>
        <w:pBdr>
          <w:bottom w:val="none" w:sz="0" w:space="0" w:color="auto"/>
        </w:pBdr>
        <w:jc w:val="both"/>
      </w:pPr>
      <w:bookmarkStart w:id="0" w:name="_Hlk196148713"/>
      <w:r w:rsidRPr="006A4D00">
        <w:t>Fête du Fromage 202</w:t>
      </w:r>
      <w:r w:rsidR="007A4C41">
        <w:t>5</w:t>
      </w:r>
      <w:r w:rsidRPr="006A4D00">
        <w:t xml:space="preserve"> : </w:t>
      </w:r>
    </w:p>
    <w:p w14:paraId="442E01B6" w14:textId="52CAA751" w:rsidR="00C8062A" w:rsidRDefault="00EC50DC" w:rsidP="00C8062A">
      <w:pPr>
        <w:pStyle w:val="Titre"/>
        <w:pBdr>
          <w:bottom w:val="none" w:sz="0" w:space="0" w:color="auto"/>
        </w:pBdr>
        <w:jc w:val="both"/>
        <w:rPr>
          <w:sz w:val="40"/>
          <w:szCs w:val="40"/>
        </w:rPr>
      </w:pPr>
      <w:r>
        <w:t>Saveurs et Traditions à</w:t>
      </w:r>
      <w:r w:rsidR="006A4D00" w:rsidRPr="006A4D00">
        <w:t xml:space="preserve"> Gruyères !</w:t>
      </w:r>
    </w:p>
    <w:p w14:paraId="6BFB1809" w14:textId="231657A9" w:rsidR="00BA53CE" w:rsidRPr="00385127" w:rsidRDefault="00BA53CE" w:rsidP="00094A19">
      <w:pPr>
        <w:pStyle w:val="NormalWeb"/>
        <w:jc w:val="both"/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</w:pP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La </w:t>
      </w:r>
      <w:r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traditionnelle 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Fête du Fromage</w:t>
      </w:r>
      <w:r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 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célèbre sa 2</w:t>
      </w:r>
      <w:r w:rsidR="007A4C41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3</w:t>
      </w:r>
      <w:r w:rsidRPr="00FC442A">
        <w:rPr>
          <w:rFonts w:ascii="Calibri Light" w:eastAsiaTheme="minorHAnsi" w:hAnsi="Calibri Light" w:cstheme="minorBidi"/>
          <w:b/>
          <w:bCs/>
          <w:sz w:val="22"/>
          <w:szCs w:val="22"/>
          <w:vertAlign w:val="superscript"/>
          <w:lang w:eastAsia="en-US"/>
        </w:rPr>
        <w:t>ème</w:t>
      </w:r>
      <w:r w:rsidR="00FC442A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 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édition le dimanche </w:t>
      </w:r>
      <w:r w:rsidR="007A4C41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4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 mai 202</w:t>
      </w:r>
      <w:r w:rsidR="007A4C41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5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, de 10h à 18</w:t>
      </w:r>
      <w:r w:rsidR="006A4D00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h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, au cœur de la </w:t>
      </w:r>
      <w:r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Cité</w:t>
      </w:r>
      <w:r w:rsidRPr="00BA53CE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 xml:space="preserve"> médiévale de Gruyères. </w:t>
      </w:r>
      <w:r w:rsidR="007A4C41" w:rsidRPr="007A4C41">
        <w:rPr>
          <w:rFonts w:ascii="Calibri Light" w:eastAsiaTheme="minorHAnsi" w:hAnsi="Calibri Light" w:cstheme="minorBidi"/>
          <w:b/>
          <w:bCs/>
          <w:sz w:val="22"/>
          <w:szCs w:val="22"/>
          <w:lang w:eastAsia="en-US"/>
        </w:rPr>
        <w:t>Célébrant l’authenticité, la convivialité et le terroir, cette journée s’annonce une nouvelle fois riche en découvertes gustatives et artisanales. Entrée libre.</w:t>
      </w:r>
    </w:p>
    <w:p w14:paraId="58E770D3" w14:textId="1D560394" w:rsidR="00FD7F14" w:rsidRPr="007A4C41" w:rsidRDefault="00452F4A" w:rsidP="00FD7F14">
      <w:pPr>
        <w:pStyle w:val="NormalWeb"/>
        <w:jc w:val="both"/>
        <w:rPr>
          <w:rFonts w:ascii="Calibri Light" w:eastAsiaTheme="minorHAnsi" w:hAnsi="Calibri Light" w:cstheme="minorBidi"/>
          <w:i/>
          <w:iCs/>
          <w:sz w:val="22"/>
          <w:szCs w:val="22"/>
          <w:lang w:eastAsia="en-US"/>
        </w:rPr>
      </w:pPr>
      <w:r w:rsidRPr="00452F4A">
        <w:rPr>
          <w:rFonts w:ascii="Calibri Light" w:eastAsiaTheme="minorHAnsi" w:hAnsi="Calibri Light" w:cstheme="minorBidi"/>
          <w:sz w:val="22"/>
          <w:szCs w:val="22"/>
          <w:lang w:eastAsia="en-US"/>
        </w:rPr>
        <w:t>Cette année encore, les étals de la Rue du Bourg accueillent une sélection de fromagers venus de toute la région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>, perpétuant ainsi</w:t>
      </w:r>
      <w:r w:rsidR="00EC50DC" w:rsidRPr="001C4C75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la</w:t>
      </w:r>
      <w:r w:rsidR="00EC50DC" w:rsidRPr="001C4C75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8F26DE">
        <w:rPr>
          <w:rFonts w:ascii="Calibri Light" w:eastAsiaTheme="minorHAnsi" w:hAnsi="Calibri Light" w:cstheme="minorBidi"/>
          <w:sz w:val="22"/>
          <w:szCs w:val="22"/>
          <w:lang w:eastAsia="en-US"/>
        </w:rPr>
        <w:t>coutume</w:t>
      </w:r>
      <w:r w:rsidR="00EC50DC" w:rsidRPr="001C4C75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ancestrale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des</w:t>
      </w:r>
      <w:r w:rsidR="00EC50DC" w:rsidRPr="001C4C75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fromagers 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vidant</w:t>
      </w:r>
      <w:r w:rsidR="00EC50DC" w:rsidRPr="001C4C75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leurs stocks avant la montée des troupeaux vers les alpages.</w:t>
      </w:r>
      <w:r w:rsidR="00EC50DC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L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es visiteurs pourront 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également 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profiter de l'éventail de démonstrations proposées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durant la journée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>, allant de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la fabrication de cuillères 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à crème 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en bois</w:t>
      </w:r>
      <w:r w:rsidR="007A4C41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AB7B1E">
        <w:rPr>
          <w:rFonts w:ascii="Calibri Light" w:eastAsiaTheme="minorHAnsi" w:hAnsi="Calibri Light" w:cstheme="minorBidi"/>
          <w:sz w:val="22"/>
          <w:szCs w:val="22"/>
          <w:lang w:eastAsia="en-US"/>
        </w:rPr>
        <w:t>et</w:t>
      </w:r>
      <w:r w:rsidR="007A4C41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autres ustensiles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, 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>aux minutieuses créations d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es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50284B" w:rsidRPr="0050284B">
        <w:rPr>
          <w:rFonts w:ascii="Calibri Light" w:eastAsiaTheme="minorHAnsi" w:hAnsi="Calibri Light" w:cstheme="minorBidi"/>
          <w:sz w:val="22"/>
          <w:szCs w:val="22"/>
          <w:lang w:eastAsia="en-US"/>
        </w:rPr>
        <w:t>d</w:t>
      </w:r>
      <w:r w:rsidR="00FD7F14" w:rsidRPr="0050284B">
        <w:rPr>
          <w:rFonts w:ascii="Calibri Light" w:eastAsiaTheme="minorHAnsi" w:hAnsi="Calibri Light" w:cstheme="minorBidi"/>
          <w:sz w:val="22"/>
          <w:szCs w:val="22"/>
          <w:lang w:eastAsia="en-US"/>
        </w:rPr>
        <w:t>entellières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>.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>La musique résonnera joyeusement dans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la Cité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>, grâce à la présence de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l'orchestre</w:t>
      </w:r>
      <w:r w:rsid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folklorique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  <w:r w:rsidR="00FD7F14" w:rsidRPr="00FD7F14">
        <w:rPr>
          <w:rFonts w:ascii="Calibri Light" w:eastAsiaTheme="minorHAnsi" w:hAnsi="Calibri Light" w:cstheme="minorBidi"/>
          <w:i/>
          <w:iCs/>
          <w:sz w:val="22"/>
          <w:szCs w:val="22"/>
          <w:lang w:eastAsia="en-US"/>
        </w:rPr>
        <w:t>Les Trèna-tsôthè</w:t>
      </w:r>
      <w:r w:rsidR="007A4C41">
        <w:rPr>
          <w:rFonts w:ascii="Calibri Light" w:eastAsiaTheme="minorHAnsi" w:hAnsi="Calibri Light" w:cstheme="minorBidi"/>
          <w:sz w:val="22"/>
          <w:szCs w:val="22"/>
          <w:lang w:eastAsia="en-US"/>
        </w:rPr>
        <w:t>,</w:t>
      </w:r>
      <w:r w:rsidR="00FD7F14" w:rsidRPr="00FD7F14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d</w:t>
      </w:r>
      <w:r w:rsidR="00C53F72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u groupe </w:t>
      </w:r>
      <w:r w:rsidR="007A4C41">
        <w:rPr>
          <w:rFonts w:ascii="Calibri Light" w:eastAsiaTheme="minorHAnsi" w:hAnsi="Calibri Light" w:cstheme="minorBidi"/>
          <w:i/>
          <w:iCs/>
          <w:sz w:val="22"/>
          <w:szCs w:val="22"/>
          <w:lang w:eastAsia="en-US"/>
        </w:rPr>
        <w:t>Ac’Cors des Alpes</w:t>
      </w:r>
      <w:r w:rsidR="007A4C41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, et du </w:t>
      </w:r>
      <w:r w:rsidR="007A4C41">
        <w:rPr>
          <w:rFonts w:ascii="Calibri Light" w:eastAsiaTheme="minorHAnsi" w:hAnsi="Calibri Light" w:cstheme="minorBidi"/>
          <w:i/>
          <w:iCs/>
          <w:sz w:val="22"/>
          <w:szCs w:val="22"/>
          <w:lang w:eastAsia="en-US"/>
        </w:rPr>
        <w:t>Chœur de la Confrérie du Gruyère.</w:t>
      </w:r>
    </w:p>
    <w:p w14:paraId="1F0E6B1B" w14:textId="1C3116C1" w:rsidR="00EC50DC" w:rsidRPr="006A4D00" w:rsidRDefault="00EC50DC" w:rsidP="00EC50DC">
      <w:pPr>
        <w:rPr>
          <w:b/>
          <w:bCs/>
        </w:rPr>
      </w:pPr>
      <w:r w:rsidRPr="006A4D00">
        <w:rPr>
          <w:b/>
          <w:bCs/>
        </w:rPr>
        <w:t>Fabrication traditionnelle d</w:t>
      </w:r>
      <w:r w:rsidR="00390ACC">
        <w:rPr>
          <w:b/>
          <w:bCs/>
        </w:rPr>
        <w:t>u</w:t>
      </w:r>
      <w:r w:rsidRPr="006A4D00">
        <w:rPr>
          <w:b/>
          <w:bCs/>
        </w:rPr>
        <w:t xml:space="preserve"> Gruyère AOP au feu de bois</w:t>
      </w:r>
      <w:r>
        <w:rPr>
          <w:b/>
          <w:bCs/>
        </w:rPr>
        <w:t xml:space="preserve"> </w:t>
      </w:r>
      <w:r w:rsidRPr="006A4D00">
        <w:rPr>
          <w:b/>
          <w:bCs/>
        </w:rPr>
        <w:t>!</w:t>
      </w:r>
    </w:p>
    <w:p w14:paraId="1A51C0C0" w14:textId="095ABE69" w:rsidR="00C53F72" w:rsidRDefault="00EC50DC" w:rsidP="00EC50DC">
      <w:r>
        <w:t>Ne manquez pas l'opportunité unique d'assister toute la journée à la fabrication d</w:t>
      </w:r>
      <w:r w:rsidR="0050284B">
        <w:t>u</w:t>
      </w:r>
      <w:r>
        <w:t xml:space="preserve"> Gruyère AOP dans le Chalet de la Confrérie.</w:t>
      </w:r>
      <w:r w:rsidR="00C53F72">
        <w:t xml:space="preserve"> </w:t>
      </w:r>
      <w:r w:rsidR="00C53F72" w:rsidRPr="00C53F72">
        <w:t xml:space="preserve">Vous pourrez observer de près chaque étape, depuis le caillage du lait jusqu'à l'affinage du fromage, offrant ainsi un aperçu fascinant de cette tradition </w:t>
      </w:r>
      <w:r w:rsidR="00C53F72">
        <w:t>ancestrale</w:t>
      </w:r>
      <w:r w:rsidR="00C53F72" w:rsidRPr="00C53F72">
        <w:t>. Venez découvrir la richesse de notre patrimoine fromager et laissez-vous emporter par cette expérience sensorielle.</w:t>
      </w:r>
    </w:p>
    <w:bookmarkEnd w:id="0"/>
    <w:p w14:paraId="2AFBF201" w14:textId="2B098CEB" w:rsidR="007A4C41" w:rsidRDefault="007A4C41" w:rsidP="00EC50DC">
      <w:r w:rsidRPr="007A4C41">
        <w:rPr>
          <w:b/>
          <w:bCs/>
        </w:rPr>
        <w:t>Navettes depuis l'aérodrome d'Épagny</w:t>
      </w:r>
    </w:p>
    <w:p w14:paraId="68EB6D57" w14:textId="69B18A0D" w:rsidR="00F7725C" w:rsidRPr="007A4C41" w:rsidRDefault="007A4C41" w:rsidP="00EC50DC">
      <w:r w:rsidRPr="007A4C41">
        <w:t>Un service de navettes (5 CHF</w:t>
      </w:r>
      <w:r>
        <w:t xml:space="preserve"> par personne, dès 10 ans</w:t>
      </w:r>
      <w:r w:rsidRPr="007A4C41">
        <w:t>) sera proposé le samedi 3 mai et le dimanche 4 mai</w:t>
      </w:r>
      <w:r>
        <w:t xml:space="preserve"> en cas de beau temps</w:t>
      </w:r>
      <w:r w:rsidRPr="007A4C41">
        <w:t xml:space="preserve"> pour faciliter l’accès à la manifestation. Les navettes partiront de l’aérodrome d’Épagny, feront un crochet par La Maison du Gruyère et la Cité médiévale avant de retourner à l’aérodrome.</w:t>
      </w:r>
      <w:r w:rsidR="009D297D">
        <w:t xml:space="preserve"> Il est cependant recommandé aux visiteurs de privilégier les transports publics.</w:t>
      </w:r>
    </w:p>
    <w:p w14:paraId="1812860C" w14:textId="50A747F1" w:rsidR="00F7725C" w:rsidRDefault="00F7725C" w:rsidP="00EC50DC">
      <w:r w:rsidRPr="00F7725C">
        <w:t xml:space="preserve">Pour profiter pleinement de votre journée à Gruyères, n'hésitez pas à prolonger </w:t>
      </w:r>
      <w:r>
        <w:t>l’expérience</w:t>
      </w:r>
      <w:r w:rsidRPr="00F7725C">
        <w:t xml:space="preserve"> en explorant les différents musées et le </w:t>
      </w:r>
      <w:r w:rsidR="0050284B">
        <w:t>C</w:t>
      </w:r>
      <w:r w:rsidRPr="00F7725C">
        <w:t xml:space="preserve">hâteau de la </w:t>
      </w:r>
      <w:r>
        <w:t>Cité</w:t>
      </w:r>
      <w:r w:rsidR="00FC61C8" w:rsidRPr="00FC61C8">
        <w:t xml:space="preserve"> ainsi que les festivités organisées par </w:t>
      </w:r>
      <w:r w:rsidR="00FC61C8" w:rsidRPr="00FC61C8">
        <w:rPr>
          <w:b/>
          <w:bCs/>
        </w:rPr>
        <w:t>La Maison du Gruyère</w:t>
      </w:r>
      <w:r w:rsidR="00FC61C8" w:rsidRPr="00FC61C8">
        <w:t xml:space="preserve">, qui célèbre ses </w:t>
      </w:r>
      <w:r w:rsidR="00FC61C8" w:rsidRPr="00FC61C8">
        <w:rPr>
          <w:b/>
          <w:bCs/>
        </w:rPr>
        <w:t>25 ans</w:t>
      </w:r>
      <w:r w:rsidR="00FC61C8" w:rsidRPr="00FC61C8">
        <w:t xml:space="preserve"> cette année</w:t>
      </w:r>
      <w:r>
        <w:t xml:space="preserve">. </w:t>
      </w:r>
    </w:p>
    <w:p w14:paraId="2A44CAF9" w14:textId="79A3B957" w:rsidR="00385127" w:rsidRDefault="006526F6" w:rsidP="00094A19">
      <w:pPr>
        <w:pStyle w:val="NormalWeb"/>
        <w:jc w:val="both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Vous trouverez plus d’informations sur </w:t>
      </w:r>
      <w:hyperlink r:id="rId7" w:tgtFrame="_new" w:history="1">
        <w:r w:rsidR="00385127" w:rsidRPr="00385127">
          <w:rPr>
            <w:rFonts w:ascii="Calibri Light" w:eastAsiaTheme="minorHAnsi" w:hAnsi="Calibri Light" w:cstheme="minorBidi"/>
            <w:sz w:val="22"/>
            <w:szCs w:val="22"/>
            <w:lang w:eastAsia="en-US"/>
          </w:rPr>
          <w:t>www.la-gruyere.ch/fetedufromage</w:t>
        </w:r>
      </w:hyperlink>
    </w:p>
    <w:p w14:paraId="7838A4D9" w14:textId="3C2C6AFA" w:rsidR="009245EE" w:rsidRDefault="009245EE" w:rsidP="00291FA5">
      <w:pPr>
        <w:rPr>
          <w:bCs/>
        </w:rPr>
      </w:pPr>
      <w:r w:rsidRPr="006A0CAD">
        <w:rPr>
          <w:bCs/>
        </w:rPr>
        <w:t>Nombre de signe</w:t>
      </w:r>
      <w:r>
        <w:rPr>
          <w:bCs/>
        </w:rPr>
        <w:t>s,</w:t>
      </w:r>
      <w:r w:rsidRPr="006A0CAD">
        <w:rPr>
          <w:bCs/>
        </w:rPr>
        <w:t xml:space="preserve"> espace</w:t>
      </w:r>
      <w:r>
        <w:rPr>
          <w:bCs/>
        </w:rPr>
        <w:t>s</w:t>
      </w:r>
      <w:r w:rsidRPr="006A0CAD">
        <w:rPr>
          <w:bCs/>
        </w:rPr>
        <w:t xml:space="preserve"> compris : </w:t>
      </w:r>
      <w:r w:rsidR="000553BD">
        <w:rPr>
          <w:bCs/>
        </w:rPr>
        <w:t>2</w:t>
      </w:r>
      <w:r w:rsidRPr="006A0CAD">
        <w:rPr>
          <w:bCs/>
        </w:rPr>
        <w:t>’</w:t>
      </w:r>
      <w:r w:rsidR="009D297D">
        <w:rPr>
          <w:bCs/>
        </w:rPr>
        <w:t>215</w:t>
      </w:r>
    </w:p>
    <w:p w14:paraId="1815890F" w14:textId="77777777" w:rsidR="005F12A4" w:rsidRDefault="005F12A4" w:rsidP="00817C89">
      <w:pPr>
        <w:pStyle w:val="Default"/>
        <w:jc w:val="both"/>
        <w:rPr>
          <w:rFonts w:ascii="Calibri Light" w:hAnsi="Calibri Light" w:cstheme="minorBidi"/>
          <w:b/>
          <w:color w:val="auto"/>
          <w:sz w:val="22"/>
          <w:szCs w:val="22"/>
        </w:rPr>
      </w:pPr>
    </w:p>
    <w:p w14:paraId="1F688E56" w14:textId="47656662" w:rsidR="00817C89" w:rsidRPr="002B3B41" w:rsidRDefault="00817C89" w:rsidP="00817C89">
      <w:pPr>
        <w:pStyle w:val="Default"/>
        <w:jc w:val="both"/>
        <w:rPr>
          <w:rFonts w:ascii="Calibri Light" w:hAnsi="Calibri Light" w:cstheme="minorBidi"/>
          <w:b/>
          <w:color w:val="auto"/>
          <w:sz w:val="22"/>
          <w:szCs w:val="22"/>
        </w:rPr>
      </w:pPr>
      <w:r w:rsidRPr="002B3B41">
        <w:rPr>
          <w:rFonts w:ascii="Calibri Light" w:hAnsi="Calibri Light" w:cstheme="minorBidi"/>
          <w:b/>
          <w:color w:val="auto"/>
          <w:sz w:val="22"/>
          <w:szCs w:val="22"/>
        </w:rPr>
        <w:t xml:space="preserve">Contact </w:t>
      </w:r>
    </w:p>
    <w:p w14:paraId="3A2B400C" w14:textId="52A91480" w:rsidR="00342F51" w:rsidRDefault="001C4C75" w:rsidP="00817C89">
      <w:pPr>
        <w:pStyle w:val="Default"/>
        <w:jc w:val="both"/>
        <w:rPr>
          <w:rFonts w:ascii="Calibri Light" w:hAnsi="Calibri Light" w:cstheme="minorBidi"/>
          <w:color w:val="auto"/>
          <w:sz w:val="22"/>
          <w:szCs w:val="22"/>
        </w:rPr>
      </w:pPr>
      <w:r>
        <w:rPr>
          <w:rFonts w:ascii="Calibri Light" w:hAnsi="Calibri Light" w:cstheme="minorBidi"/>
          <w:color w:val="auto"/>
          <w:sz w:val="22"/>
          <w:szCs w:val="22"/>
        </w:rPr>
        <w:t>Théo Ruffieux</w:t>
      </w:r>
    </w:p>
    <w:p w14:paraId="40D38F79" w14:textId="1019E0FF" w:rsidR="00452F4A" w:rsidRDefault="00452F4A" w:rsidP="00817C89">
      <w:pPr>
        <w:pStyle w:val="Default"/>
        <w:jc w:val="both"/>
        <w:rPr>
          <w:rFonts w:ascii="Calibri Light" w:hAnsi="Calibri Light" w:cstheme="minorBidi"/>
          <w:color w:val="auto"/>
          <w:sz w:val="22"/>
          <w:szCs w:val="22"/>
        </w:rPr>
      </w:pPr>
      <w:r>
        <w:rPr>
          <w:rFonts w:ascii="Calibri Light" w:hAnsi="Calibri Light" w:cstheme="minorBidi"/>
          <w:color w:val="auto"/>
          <w:sz w:val="22"/>
          <w:szCs w:val="22"/>
        </w:rPr>
        <w:t>Rue du Bourg 1</w:t>
      </w:r>
    </w:p>
    <w:p w14:paraId="6C352FE0" w14:textId="7760084C" w:rsidR="00817C89" w:rsidRPr="002B3B41" w:rsidRDefault="00817C89" w:rsidP="00817C89">
      <w:pPr>
        <w:pStyle w:val="Default"/>
        <w:jc w:val="both"/>
        <w:rPr>
          <w:rFonts w:ascii="Calibri Light" w:hAnsi="Calibri Light" w:cstheme="minorBidi"/>
          <w:color w:val="auto"/>
          <w:sz w:val="22"/>
          <w:szCs w:val="22"/>
        </w:rPr>
      </w:pPr>
      <w:r w:rsidRPr="002B3B41">
        <w:rPr>
          <w:rFonts w:ascii="Calibri Light" w:hAnsi="Calibri Light" w:cstheme="minorBidi"/>
          <w:color w:val="auto"/>
          <w:sz w:val="22"/>
          <w:szCs w:val="22"/>
        </w:rPr>
        <w:t xml:space="preserve">1663 Gruyères </w:t>
      </w:r>
    </w:p>
    <w:p w14:paraId="46063FE7" w14:textId="5091614D" w:rsidR="00C8062A" w:rsidRPr="009245EE" w:rsidRDefault="00452F4A" w:rsidP="00514313">
      <w:pPr>
        <w:rPr>
          <w:color w:val="0000FF" w:themeColor="hyperlink"/>
          <w:u w:val="single"/>
        </w:rPr>
      </w:pPr>
      <w:r>
        <w:t>+41 (0)</w:t>
      </w:r>
      <w:r w:rsidR="00FE4C22">
        <w:t>26 919 85 00</w:t>
      </w:r>
      <w:r w:rsidR="00817C89" w:rsidRPr="00817C89">
        <w:tab/>
      </w:r>
      <w:r w:rsidR="00817C89" w:rsidRPr="00817C89">
        <w:br/>
      </w:r>
      <w:hyperlink r:id="rId8" w:history="1">
        <w:r w:rsidR="00817C89" w:rsidRPr="00817C89">
          <w:rPr>
            <w:rStyle w:val="Lienhypertexte"/>
          </w:rPr>
          <w:t>gruyeres@la-gruyere.ch</w:t>
        </w:r>
      </w:hyperlink>
    </w:p>
    <w:sectPr w:rsidR="00C8062A" w:rsidRPr="009245EE" w:rsidSect="00D10576">
      <w:headerReference w:type="default" r:id="rId9"/>
      <w:footerReference w:type="default" r:id="rId10"/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0D6F" w14:textId="77777777" w:rsidR="00E01ECD" w:rsidRDefault="00E01ECD" w:rsidP="001F24CB">
      <w:pPr>
        <w:spacing w:after="0" w:line="240" w:lineRule="auto"/>
      </w:pPr>
      <w:r>
        <w:separator/>
      </w:r>
    </w:p>
  </w:endnote>
  <w:endnote w:type="continuationSeparator" w:id="0">
    <w:p w14:paraId="769B07D4" w14:textId="77777777" w:rsidR="00E01ECD" w:rsidRDefault="00E01ECD" w:rsidP="001F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900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DB4B" w14:textId="77BC34E5" w:rsidR="00871409" w:rsidRDefault="00FC61C8" w:rsidP="00871409">
    <w:pPr>
      <w:pStyle w:val="Pieddepage"/>
      <w:pBdr>
        <w:top w:val="single" w:sz="4" w:space="1" w:color="auto"/>
      </w:pBdr>
      <w:jc w:val="center"/>
    </w:pPr>
    <w:r>
      <w:t>21</w:t>
    </w:r>
    <w:r w:rsidR="00871409">
      <w:t>.04.202</w:t>
    </w:r>
    <w:r>
      <w:t>5</w:t>
    </w:r>
    <w:r w:rsidR="00871409">
      <w:t>/</w:t>
    </w:r>
    <w:r w:rsidR="00BA53CE">
      <w:t>tr</w:t>
    </w:r>
    <w:r w:rsidR="00871409">
      <w:tab/>
    </w:r>
    <w:r w:rsidR="00871409">
      <w:tab/>
    </w:r>
    <w:r w:rsidR="00871409" w:rsidRPr="001F6F24">
      <w:tab/>
    </w:r>
  </w:p>
  <w:p w14:paraId="011D99E0" w14:textId="24B95C98" w:rsidR="00871409" w:rsidRDefault="00871409" w:rsidP="00871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9770" w14:textId="77777777" w:rsidR="00E01ECD" w:rsidRDefault="00E01ECD" w:rsidP="001F24CB">
      <w:pPr>
        <w:spacing w:after="0" w:line="240" w:lineRule="auto"/>
      </w:pPr>
      <w:r>
        <w:separator/>
      </w:r>
    </w:p>
  </w:footnote>
  <w:footnote w:type="continuationSeparator" w:id="0">
    <w:p w14:paraId="2D2B3489" w14:textId="77777777" w:rsidR="00E01ECD" w:rsidRDefault="00E01ECD" w:rsidP="001F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93CC" w14:textId="77777777" w:rsidR="001F24CB" w:rsidRDefault="00F67279" w:rsidP="00514313">
    <w:pPr>
      <w:pStyle w:val="En-tte"/>
      <w:tabs>
        <w:tab w:val="clear" w:pos="4536"/>
        <w:tab w:val="clear" w:pos="9072"/>
        <w:tab w:val="left" w:pos="1440"/>
        <w:tab w:val="center" w:pos="4678"/>
      </w:tabs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53AFAE7C" wp14:editId="15C5A530">
          <wp:simplePos x="0" y="0"/>
          <wp:positionH relativeFrom="column">
            <wp:posOffset>-246380</wp:posOffset>
          </wp:positionH>
          <wp:positionV relativeFrom="paragraph">
            <wp:posOffset>-259461</wp:posOffset>
          </wp:positionV>
          <wp:extent cx="3297885" cy="9900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T_RVB_B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885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5864"/>
    <w:multiLevelType w:val="hybridMultilevel"/>
    <w:tmpl w:val="69A0A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33B"/>
    <w:multiLevelType w:val="hybridMultilevel"/>
    <w:tmpl w:val="A51808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937"/>
    <w:multiLevelType w:val="hybridMultilevel"/>
    <w:tmpl w:val="654A5E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5DE"/>
    <w:multiLevelType w:val="hybridMultilevel"/>
    <w:tmpl w:val="E626F5F6"/>
    <w:lvl w:ilvl="0" w:tplc="100C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46F1556B"/>
    <w:multiLevelType w:val="hybridMultilevel"/>
    <w:tmpl w:val="FF6697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47B59"/>
    <w:multiLevelType w:val="hybridMultilevel"/>
    <w:tmpl w:val="A36E643A"/>
    <w:lvl w:ilvl="0" w:tplc="64E0660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939BA"/>
    <w:multiLevelType w:val="hybridMultilevel"/>
    <w:tmpl w:val="1E0E51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9493">
    <w:abstractNumId w:val="6"/>
  </w:num>
  <w:num w:numId="2" w16cid:durableId="750740767">
    <w:abstractNumId w:val="2"/>
  </w:num>
  <w:num w:numId="3" w16cid:durableId="1484661427">
    <w:abstractNumId w:val="1"/>
  </w:num>
  <w:num w:numId="4" w16cid:durableId="2137335324">
    <w:abstractNumId w:val="4"/>
  </w:num>
  <w:num w:numId="5" w16cid:durableId="2115401859">
    <w:abstractNumId w:val="0"/>
  </w:num>
  <w:num w:numId="6" w16cid:durableId="1864661451">
    <w:abstractNumId w:val="3"/>
  </w:num>
  <w:num w:numId="7" w16cid:durableId="87107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CD"/>
    <w:rsid w:val="000016D4"/>
    <w:rsid w:val="00023B1D"/>
    <w:rsid w:val="000553BD"/>
    <w:rsid w:val="00075A9D"/>
    <w:rsid w:val="00094A19"/>
    <w:rsid w:val="000C7434"/>
    <w:rsid w:val="001224AB"/>
    <w:rsid w:val="00132624"/>
    <w:rsid w:val="00145FB1"/>
    <w:rsid w:val="00181DB7"/>
    <w:rsid w:val="0019433A"/>
    <w:rsid w:val="001B55FC"/>
    <w:rsid w:val="001C4C75"/>
    <w:rsid w:val="001F24CB"/>
    <w:rsid w:val="001F6F24"/>
    <w:rsid w:val="002019CD"/>
    <w:rsid w:val="002056BA"/>
    <w:rsid w:val="0022379E"/>
    <w:rsid w:val="0024476E"/>
    <w:rsid w:val="0024761B"/>
    <w:rsid w:val="00251728"/>
    <w:rsid w:val="0027555B"/>
    <w:rsid w:val="002874E7"/>
    <w:rsid w:val="00291FA5"/>
    <w:rsid w:val="002B5870"/>
    <w:rsid w:val="00306347"/>
    <w:rsid w:val="003376D5"/>
    <w:rsid w:val="00342F51"/>
    <w:rsid w:val="0035523F"/>
    <w:rsid w:val="003774D1"/>
    <w:rsid w:val="00385127"/>
    <w:rsid w:val="00390ACC"/>
    <w:rsid w:val="00393C57"/>
    <w:rsid w:val="003A1D17"/>
    <w:rsid w:val="003A2130"/>
    <w:rsid w:val="003A7C0F"/>
    <w:rsid w:val="003D4D2A"/>
    <w:rsid w:val="003E4C41"/>
    <w:rsid w:val="003F2ECD"/>
    <w:rsid w:val="00437A63"/>
    <w:rsid w:val="0044093A"/>
    <w:rsid w:val="00452F4A"/>
    <w:rsid w:val="00453C5D"/>
    <w:rsid w:val="004574C9"/>
    <w:rsid w:val="0048598F"/>
    <w:rsid w:val="004873DA"/>
    <w:rsid w:val="00492C03"/>
    <w:rsid w:val="004D0CFC"/>
    <w:rsid w:val="004D2F45"/>
    <w:rsid w:val="00501F4E"/>
    <w:rsid w:val="0050284B"/>
    <w:rsid w:val="005052F0"/>
    <w:rsid w:val="0051364B"/>
    <w:rsid w:val="00514313"/>
    <w:rsid w:val="00520318"/>
    <w:rsid w:val="0055528E"/>
    <w:rsid w:val="00577712"/>
    <w:rsid w:val="005C144E"/>
    <w:rsid w:val="005F12A4"/>
    <w:rsid w:val="00600C76"/>
    <w:rsid w:val="00606C3D"/>
    <w:rsid w:val="00610C94"/>
    <w:rsid w:val="00612229"/>
    <w:rsid w:val="006275B1"/>
    <w:rsid w:val="00634FF7"/>
    <w:rsid w:val="00641E3F"/>
    <w:rsid w:val="006526F6"/>
    <w:rsid w:val="006A0CAD"/>
    <w:rsid w:val="006A4D00"/>
    <w:rsid w:val="006A6507"/>
    <w:rsid w:val="006B113C"/>
    <w:rsid w:val="006B5E01"/>
    <w:rsid w:val="006B71FE"/>
    <w:rsid w:val="006C63A0"/>
    <w:rsid w:val="006D68F7"/>
    <w:rsid w:val="00730757"/>
    <w:rsid w:val="0074404F"/>
    <w:rsid w:val="00796F56"/>
    <w:rsid w:val="007A0317"/>
    <w:rsid w:val="007A4C41"/>
    <w:rsid w:val="007C422B"/>
    <w:rsid w:val="007F40D8"/>
    <w:rsid w:val="007F41F7"/>
    <w:rsid w:val="0080679A"/>
    <w:rsid w:val="00817C89"/>
    <w:rsid w:val="0082546E"/>
    <w:rsid w:val="008510C5"/>
    <w:rsid w:val="00861F9A"/>
    <w:rsid w:val="00871409"/>
    <w:rsid w:val="008F26DE"/>
    <w:rsid w:val="0090145D"/>
    <w:rsid w:val="009245EE"/>
    <w:rsid w:val="009376C2"/>
    <w:rsid w:val="00947253"/>
    <w:rsid w:val="0097070E"/>
    <w:rsid w:val="00974167"/>
    <w:rsid w:val="009A2061"/>
    <w:rsid w:val="009A7F8B"/>
    <w:rsid w:val="009B7F23"/>
    <w:rsid w:val="009C1090"/>
    <w:rsid w:val="009C2041"/>
    <w:rsid w:val="009D297D"/>
    <w:rsid w:val="00A31CB7"/>
    <w:rsid w:val="00A4195E"/>
    <w:rsid w:val="00A6529C"/>
    <w:rsid w:val="00A65A9C"/>
    <w:rsid w:val="00A77B7D"/>
    <w:rsid w:val="00A86E4F"/>
    <w:rsid w:val="00AB7B1E"/>
    <w:rsid w:val="00AC035F"/>
    <w:rsid w:val="00B037B9"/>
    <w:rsid w:val="00B078CC"/>
    <w:rsid w:val="00B505A7"/>
    <w:rsid w:val="00B80A42"/>
    <w:rsid w:val="00B96F83"/>
    <w:rsid w:val="00BA3B01"/>
    <w:rsid w:val="00BA53CE"/>
    <w:rsid w:val="00BC2553"/>
    <w:rsid w:val="00BC6A2D"/>
    <w:rsid w:val="00BD1A79"/>
    <w:rsid w:val="00C450BE"/>
    <w:rsid w:val="00C53F72"/>
    <w:rsid w:val="00C544DA"/>
    <w:rsid w:val="00C57982"/>
    <w:rsid w:val="00C8062A"/>
    <w:rsid w:val="00CB7ABC"/>
    <w:rsid w:val="00CD1854"/>
    <w:rsid w:val="00CD439F"/>
    <w:rsid w:val="00CE641E"/>
    <w:rsid w:val="00CF2780"/>
    <w:rsid w:val="00D10576"/>
    <w:rsid w:val="00D11331"/>
    <w:rsid w:val="00D1450F"/>
    <w:rsid w:val="00D228D1"/>
    <w:rsid w:val="00D25E8D"/>
    <w:rsid w:val="00D26BB1"/>
    <w:rsid w:val="00D45409"/>
    <w:rsid w:val="00D674BD"/>
    <w:rsid w:val="00D828ED"/>
    <w:rsid w:val="00D9700B"/>
    <w:rsid w:val="00DD78E3"/>
    <w:rsid w:val="00DF6C94"/>
    <w:rsid w:val="00E01ECD"/>
    <w:rsid w:val="00E1112D"/>
    <w:rsid w:val="00E24C2C"/>
    <w:rsid w:val="00E36A74"/>
    <w:rsid w:val="00E40C7A"/>
    <w:rsid w:val="00E51AF5"/>
    <w:rsid w:val="00EC50DC"/>
    <w:rsid w:val="00EE7950"/>
    <w:rsid w:val="00F01FB9"/>
    <w:rsid w:val="00F2158A"/>
    <w:rsid w:val="00F3619B"/>
    <w:rsid w:val="00F67279"/>
    <w:rsid w:val="00F7725C"/>
    <w:rsid w:val="00F812FE"/>
    <w:rsid w:val="00FB4E83"/>
    <w:rsid w:val="00FC2CCB"/>
    <w:rsid w:val="00FC442A"/>
    <w:rsid w:val="00FC61C8"/>
    <w:rsid w:val="00FD7F14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3541AC"/>
  <w15:docId w15:val="{C7EF23DC-0C57-460F-B4DD-29AA286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13"/>
    <w:pPr>
      <w:spacing w:after="120"/>
      <w:jc w:val="both"/>
    </w:pPr>
    <w:rPr>
      <w:rFonts w:ascii="Calibri Light" w:hAnsi="Calibri Light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4CB"/>
    <w:rPr>
      <w:rFonts w:ascii="Univers 55" w:hAnsi="Univers 55"/>
    </w:rPr>
  </w:style>
  <w:style w:type="paragraph" w:styleId="Pieddepage">
    <w:name w:val="footer"/>
    <w:basedOn w:val="Normal"/>
    <w:link w:val="PieddepageCar"/>
    <w:uiPriority w:val="99"/>
    <w:unhideWhenUsed/>
    <w:rsid w:val="001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4CB"/>
    <w:rPr>
      <w:rFonts w:ascii="Univers 55" w:hAnsi="Univers 5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CB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Listes"/>
    <w:basedOn w:val="Normal"/>
    <w:uiPriority w:val="34"/>
    <w:qFormat/>
    <w:rsid w:val="00F812FE"/>
    <w:pPr>
      <w:numPr>
        <w:numId w:val="7"/>
      </w:numPr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612229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12229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796F56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14313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="Museo 700" w:eastAsiaTheme="majorEastAsia" w:hAnsi="Museo 700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4313"/>
    <w:rPr>
      <w:rFonts w:ascii="Museo 700" w:eastAsiaTheme="majorEastAsia" w:hAnsi="Museo 700" w:cstheme="majorBidi"/>
      <w:spacing w:val="5"/>
      <w:kern w:val="28"/>
      <w:sz w:val="52"/>
      <w:szCs w:val="52"/>
    </w:rPr>
  </w:style>
  <w:style w:type="paragraph" w:customStyle="1" w:styleId="Default">
    <w:name w:val="Default"/>
    <w:rsid w:val="00817C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7C8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CD1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Policepardfaut"/>
    <w:rsid w:val="006B113C"/>
    <w:rPr>
      <w:rFonts w:ascii="Museo900-Regular" w:hAnsi="Museo900-Regular" w:hint="default"/>
      <w:b w:val="0"/>
      <w:bCs w:val="0"/>
      <w:i w:val="0"/>
      <w:iCs w:val="0"/>
      <w:color w:val="FFFFF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023B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3B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3B1D"/>
    <w:rPr>
      <w:rFonts w:ascii="Calibri Light" w:hAnsi="Calibri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B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B1D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851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1C4C75"/>
    <w:rPr>
      <w:b/>
      <w:bCs/>
    </w:rPr>
  </w:style>
  <w:style w:type="character" w:customStyle="1" w:styleId="fontstyle0">
    <w:name w:val="fontstyle0"/>
    <w:basedOn w:val="Policepardfaut"/>
    <w:rsid w:val="001C4C75"/>
  </w:style>
  <w:style w:type="paragraph" w:styleId="Lgende">
    <w:name w:val="caption"/>
    <w:basedOn w:val="Normal"/>
    <w:next w:val="Normal"/>
    <w:uiPriority w:val="35"/>
    <w:unhideWhenUsed/>
    <w:qFormat/>
    <w:rsid w:val="009245EE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yeres@la-gruyere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-gruyere.ch/fetedufrom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Théo Ruffieux</cp:lastModifiedBy>
  <cp:revision>8</cp:revision>
  <cp:lastPrinted>2024-04-16T09:47:00Z</cp:lastPrinted>
  <dcterms:created xsi:type="dcterms:W3CDTF">2024-04-16T09:48:00Z</dcterms:created>
  <dcterms:modified xsi:type="dcterms:W3CDTF">2025-04-22T15:31:00Z</dcterms:modified>
</cp:coreProperties>
</file>